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542" w:rsidRDefault="00290542" w:rsidP="00290542">
      <w:pPr>
        <w:shd w:val="clear" w:color="auto" w:fill="FFFFFF"/>
        <w:spacing w:after="0" w:line="240" w:lineRule="auto"/>
        <w:textAlignment w:val="baseline"/>
        <w:outlineLvl w:val="0"/>
        <w:rPr>
          <w:rFonts w:ascii="Helvetica" w:eastAsia="Times New Roman" w:hAnsi="Helvetica" w:cs="Helvetica"/>
          <w:b/>
          <w:bCs/>
          <w:color w:val="0C326F"/>
          <w:kern w:val="36"/>
          <w:sz w:val="48"/>
          <w:szCs w:val="48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0C326F"/>
          <w:kern w:val="36"/>
          <w:sz w:val="48"/>
          <w:szCs w:val="48"/>
          <w:lang w:eastAsia="pt-BR"/>
        </w:rPr>
        <w:t>INSTRUÇÃO NORMATIVA SEGES/ME Nº 67, DE 8 DE JULHO DE 2021 (Atualizada)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outlineLvl w:val="0"/>
        <w:rPr>
          <w:rFonts w:ascii="Helvetica" w:eastAsia="Times New Roman" w:hAnsi="Helvetica" w:cs="Helvetica"/>
          <w:b/>
          <w:bCs/>
          <w:color w:val="0C326F"/>
          <w:kern w:val="36"/>
          <w:sz w:val="48"/>
          <w:szCs w:val="48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Dispõe sobre a dispensa de licitação, na forma eletrônica, de que trata a Lei nº 14.133, de 1º de abril de 2021, e institui o Sistema de Dispensa Eletrônica, no âmbito da Administração Pública federal direta, autárquica e fundacional.</w:t>
      </w:r>
    </w:p>
    <w:p w:rsidR="00290542" w:rsidRDefault="00290542" w:rsidP="00290542">
      <w:pPr>
        <w:shd w:val="clear" w:color="auto" w:fill="FFFFFF"/>
        <w:spacing w:after="0" w:line="270" w:lineRule="atLeast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</w:pPr>
    </w:p>
    <w:p w:rsidR="00290542" w:rsidRDefault="00290542" w:rsidP="00290542">
      <w:pPr>
        <w:shd w:val="clear" w:color="auto" w:fill="FFFFFF"/>
        <w:spacing w:after="0" w:line="270" w:lineRule="atLeast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Publicado em 09/07/2021 07h49 Atualizado em 29/03/2023 15h38</w:t>
      </w:r>
    </w:p>
    <w:p w:rsidR="00290542" w:rsidRPr="00290542" w:rsidRDefault="00290542" w:rsidP="00290542">
      <w:pPr>
        <w:shd w:val="clear" w:color="auto" w:fill="FFFFFF"/>
        <w:spacing w:after="0" w:line="270" w:lineRule="atLeast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O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 SECRETÁRIO DE GESTÃO DA SECRETARIA ESPECIAL DE DESBUROCRATIZAÇÃO, GESTÃO E GOVERNO DIGITAL DO MINISTÉRIO DA ECONOMIA,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no uso das atribuições que lhe conferem o Decreto nº 9.745, de 8 de abril de 2019, e o Decreto nº 1.094, de 23 de março de 1994, e tendo em vista o disposto no art. 75 da Lei nº 14.133, de 1º de abril de 2021,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resolve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I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DISPOSIÇÕES PRELIMINARES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Objeto e âmbito de aplicação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1º Esta Instrução Normativa dispõe sobre a dispensa de licitação, na forma eletrônica, de que trata a Lei nº 14.133, de 1º de abril de 2021, e institui o Sistema de Dispensa Eletrônica, no âmbito da Administração Pública Federal direta, autárquica e fundacional.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2º Os órgãos e entidades da Administração Pública estadual, distrital ou municipal, direta ou indireta, quando executarem recursos da União decorrentes de transferências voluntárias, deverão observar as regras desta Instrução Normativa.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Sistema de Dispensa Eletrônica</w:t>
      </w:r>
    </w:p>
    <w:p w:rsidR="001E00D3" w:rsidRDefault="001E00D3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Art. 3° O Sistema de Dispensa Eletrônica constitui ferramenta informatizada integrante do Sistema de Compras do Governo Federal –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Comprasnet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 4.0, disponibilizada pela Secretaria de Gestão da Secretaria Especial de Desburocratização, Gestão e Governo Digital do Ministério da Economia, para 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a realização dos procedimentos de contratação direta de obras, bens e serviços, incluídos os serviços de engenharia.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1º Deverão ser observados os procedimentos estabelecidos no Manual do Sistema de Dispensa Eletrônica, disponível no Portal de Compras do Governo Federal, para acesso ao sistema e operacionalização.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§ 2º Os órgãos e entidades da Administração Pública não integrantes do Sistema de Serviços Gerais -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Sisg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, no âmbito da União, Estados, Distrito Federal e Municípios, interessados em utilizar o Sistema Dispensa Eletrônica de que trata esta Instrução Normativa, poderão celebrar Termo de Acesso ao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Comprasnet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 4.0, conforme disposto na Portaria nº 355, de 9 de agosto de 2019.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3º Em caso de não utilização do Sistema Dispensa Eletrônica pelos órgãos e entidades de que trata o art. 2º, o procedimento estabelecido nesta Instrução Normativa deverá ocorrer em ferramenta informatizada própria ou outros sistemas disponíveis no mercado, desde que estejam integrados à Plataforma +Brasil, nos termos do Decreto nº 10.035, de 1º de outubro de 2019.</w:t>
      </w:r>
    </w:p>
    <w:p w:rsidR="001E00D3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Hipóteses de uso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4º Os órgãos e entidades adotarão a dispensa de licitação, na forma eletrônica, nas seguintes hipóteses: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contratação de obras e serviços de engenharia ou de serviços de manutenção de veículos automotores, no limite do disposto no inciso I 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do art. 75 da Lei nº 14.133, de 2021;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contratação de bens e serviços, no limite do disposto no inciso II 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do art. 75 da Lei nº 14.133, de 2021;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III - contratação de obras, bens e serviços, incluídos os serviços de engenharia, nos termos do disposto no inciso III e seguintes do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 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do art. 75 da Lei nº 14.133, de 2021, quando cabível; e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IV -  registro de preços para a contratação de bens e serviços por mais de um órgão ou entidade, nos termos do § 6º do art. 82 da Lei nº 14.133, de 2021.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1º Para fins de aferição dos valores que atendam aos limites referidos nos incisos I e II 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, deverão ser observados: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o somatório despendido no exercício financeiro pela respectiva unidade gestora; e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o somatório da despesa realizada com objetos de mesma natureza, entendidos como tais aqueles relativos a contratações no mesmo ramo de atividade.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§ 2º Considera-se ramo de atividade a linha de fornecimento registrada pelo fornecedor quando do seu cadastramento no Sistema de Cadastramento Unificado de Fornecedores (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Sicaf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), vinculada: (Redação dada pela </w:t>
      </w:r>
      <w:hyperlink r:id="rId4" w:tgtFrame="_self" w:tooltip="" w:history="1">
        <w:r w:rsidRPr="00290542">
          <w:rPr>
            <w:rFonts w:ascii="Helvetica" w:eastAsia="Times New Roman" w:hAnsi="Helvetica" w:cs="Helvetica"/>
            <w:color w:val="1351B4"/>
            <w:sz w:val="24"/>
            <w:szCs w:val="24"/>
            <w:bdr w:val="none" w:sz="0" w:space="0" w:color="auto" w:frame="1"/>
            <w:lang w:eastAsia="pt-BR"/>
          </w:rPr>
          <w:t>IN Seges/MGI n.º 8 de 2023</w:t>
        </w:r>
      </w:hyperlink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).</w:t>
      </w:r>
    </w:p>
    <w:p w:rsidR="001E00D3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1E00D3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1E00D3" w:rsidRPr="001E00D3" w:rsidRDefault="001E00D3" w:rsidP="001E00D3">
      <w:pPr>
        <w:shd w:val="clear" w:color="auto" w:fill="FFFFFF"/>
        <w:spacing w:after="0" w:line="240" w:lineRule="auto"/>
        <w:ind w:left="2835"/>
        <w:textAlignment w:val="baseline"/>
        <w:outlineLvl w:val="0"/>
        <w:rPr>
          <w:rFonts w:ascii="Helvetica" w:eastAsia="Times New Roman" w:hAnsi="Helvetica" w:cs="Helvetica"/>
          <w:b/>
          <w:bCs/>
          <w:color w:val="0C326F"/>
          <w:kern w:val="36"/>
          <w:lang w:eastAsia="pt-BR"/>
        </w:rPr>
      </w:pPr>
      <w:r w:rsidRPr="001E00D3">
        <w:rPr>
          <w:rFonts w:ascii="Helvetica" w:eastAsia="Times New Roman" w:hAnsi="Helvetica" w:cs="Helvetica"/>
          <w:b/>
          <w:bCs/>
          <w:color w:val="0C326F"/>
          <w:kern w:val="36"/>
          <w:lang w:eastAsia="pt-BR"/>
        </w:rPr>
        <w:t>INSTRUÇÃO NORMATIVA SEGES/MGI Nº 8, DE 23 DE MARÇO DE 2023</w:t>
      </w:r>
    </w:p>
    <w:p w:rsidR="001E00D3" w:rsidRPr="001E00D3" w:rsidRDefault="001E00D3" w:rsidP="001E00D3">
      <w:pPr>
        <w:shd w:val="clear" w:color="auto" w:fill="FFFFFF"/>
        <w:spacing w:after="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Altera a Instrução Normativa SEGES/ME nº 67, de 8 de julho de 2021, que dispõe sobre a dispensa de licitação, na forma eletrônica, de que trata a Lei nº 14.133, de 1º de abril de 2021, e institui o Sistema de Dispensa Eletrônica, no âmbito da Administração Pública federal direta, autárquica e fundacional.</w:t>
      </w:r>
    </w:p>
    <w:p w:rsidR="001E00D3" w:rsidRDefault="001E00D3" w:rsidP="001E00D3">
      <w:pPr>
        <w:shd w:val="clear" w:color="auto" w:fill="FFFFFF"/>
        <w:spacing w:after="0" w:line="270" w:lineRule="atLeast"/>
        <w:ind w:left="2835"/>
        <w:textAlignment w:val="baseline"/>
        <w:rPr>
          <w:rFonts w:ascii="Helvetica" w:eastAsia="Times New Roman" w:hAnsi="Helvetica" w:cs="Helvetica"/>
          <w:color w:val="555555"/>
          <w:bdr w:val="none" w:sz="0" w:space="0" w:color="auto" w:frame="1"/>
          <w:lang w:eastAsia="pt-BR"/>
        </w:rPr>
      </w:pPr>
    </w:p>
    <w:p w:rsidR="001E00D3" w:rsidRDefault="001E00D3" w:rsidP="001E00D3">
      <w:pPr>
        <w:shd w:val="clear" w:color="auto" w:fill="FFFFFF"/>
        <w:spacing w:after="0" w:line="270" w:lineRule="atLeast"/>
        <w:ind w:left="2835"/>
        <w:textAlignment w:val="baseline"/>
        <w:rPr>
          <w:rFonts w:ascii="Helvetica" w:eastAsia="Times New Roman" w:hAnsi="Helvetica" w:cs="Helvetica"/>
          <w:color w:val="555555"/>
          <w:bdr w:val="none" w:sz="0" w:space="0" w:color="auto" w:frame="1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bdr w:val="none" w:sz="0" w:space="0" w:color="auto" w:frame="1"/>
          <w:lang w:eastAsia="pt-BR"/>
        </w:rPr>
        <w:t>Publicado em 29/03/2023 15h39 Atualizado em 29/03/2023 16h11</w:t>
      </w:r>
    </w:p>
    <w:p w:rsidR="001E00D3" w:rsidRPr="001E00D3" w:rsidRDefault="001E00D3" w:rsidP="001E00D3">
      <w:pPr>
        <w:shd w:val="clear" w:color="auto" w:fill="FFFFFF"/>
        <w:spacing w:after="0" w:line="270" w:lineRule="atLeast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</w:p>
    <w:p w:rsidR="001E00D3" w:rsidRPr="001E00D3" w:rsidRDefault="001E00D3" w:rsidP="001E00D3">
      <w:pPr>
        <w:shd w:val="clear" w:color="auto" w:fill="FFFFFF"/>
        <w:spacing w:after="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O </w:t>
      </w:r>
      <w:r w:rsidRPr="001E00D3">
        <w:rPr>
          <w:rFonts w:ascii="Helvetica" w:eastAsia="Times New Roman" w:hAnsi="Helvetica" w:cs="Helvetica"/>
          <w:b/>
          <w:bCs/>
          <w:color w:val="555555"/>
          <w:bdr w:val="none" w:sz="0" w:space="0" w:color="auto" w:frame="1"/>
          <w:lang w:eastAsia="pt-BR"/>
        </w:rPr>
        <w:t>SECRETÁRIO DE GESTÃO E INOVAÇÃO DO MINISTÉRIO DA GESTÃO E DA INOVAÇÃO EM SERVIÇOS PÚBLICOS</w:t>
      </w:r>
      <w:r w:rsidRPr="001E00D3">
        <w:rPr>
          <w:rFonts w:ascii="Helvetica" w:eastAsia="Times New Roman" w:hAnsi="Helvetica" w:cs="Helvetica"/>
          <w:color w:val="555555"/>
          <w:lang w:eastAsia="pt-BR"/>
        </w:rPr>
        <w:t>, no uso das atribuições que lhe conferem o Decreto nº 11.345, de 1º de janeiro de 2023, e o Decreto nº 1.094, de 23 de março de 1994, e tendo em vista o disposto no art. 75 da Lei nº 14.133, de 1º de abril de 2021, resolve: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Art. 1º A Instrução Normativa SEGES/ME nº 67, de 8 de julho de 2021, passa a vigorar com as seguintes alterações: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"Art. 4º ....................................................................................................................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..................................................................................................................................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§ 2º Considera-se ramo de atividade a linha de fornecimento registrada pelo fornecedor quando do seu cadastramento no Sistema de Cadastramento Unificado de Fornecedores (</w:t>
      </w:r>
      <w:proofErr w:type="spellStart"/>
      <w:r w:rsidRPr="001E00D3">
        <w:rPr>
          <w:rFonts w:ascii="Helvetica" w:eastAsia="Times New Roman" w:hAnsi="Helvetica" w:cs="Helvetica"/>
          <w:color w:val="555555"/>
          <w:lang w:eastAsia="pt-BR"/>
        </w:rPr>
        <w:t>Sicaf</w:t>
      </w:r>
      <w:proofErr w:type="spellEnd"/>
      <w:r w:rsidRPr="001E00D3">
        <w:rPr>
          <w:rFonts w:ascii="Helvetica" w:eastAsia="Times New Roman" w:hAnsi="Helvetica" w:cs="Helvetica"/>
          <w:color w:val="555555"/>
          <w:lang w:eastAsia="pt-BR"/>
        </w:rPr>
        <w:t>), vinculada: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I - à classe de materiais, utilizando o Padrão Descritivo de Materiais (PDM) do Sistema de Catalogação de Material do Governo federal; ou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II - à descrição dos serviços ou das obras, constante do Sistema de Catalogação de Serviços ou de Obras do Governo federal." (NR)</w:t>
      </w:r>
    </w:p>
    <w:p w:rsidR="001E00D3" w:rsidRPr="001E00D3" w:rsidRDefault="001E00D3" w:rsidP="001E00D3">
      <w:pPr>
        <w:shd w:val="clear" w:color="auto" w:fill="FFFFFF"/>
        <w:spacing w:after="300" w:line="240" w:lineRule="auto"/>
        <w:ind w:left="2835"/>
        <w:textAlignment w:val="baseline"/>
        <w:rPr>
          <w:rFonts w:ascii="Helvetica" w:eastAsia="Times New Roman" w:hAnsi="Helvetica" w:cs="Helvetica"/>
          <w:color w:val="555555"/>
          <w:lang w:eastAsia="pt-BR"/>
        </w:rPr>
      </w:pPr>
      <w:r w:rsidRPr="001E00D3">
        <w:rPr>
          <w:rFonts w:ascii="Helvetica" w:eastAsia="Times New Roman" w:hAnsi="Helvetica" w:cs="Helvetica"/>
          <w:color w:val="555555"/>
          <w:lang w:eastAsia="pt-BR"/>
        </w:rPr>
        <w:t>Art. 2º Esta Instrução Normativa entra em vigor em 2 de maio de 2023</w:t>
      </w:r>
    </w:p>
    <w:p w:rsidR="001E00D3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I - à classe de materiais, utilizando o Padrão Descritivo de Materiais (PDM) do Sistema de Catalogação de Material do Governo federal; ou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à descrição dos serviços ou das obras, constante do Sistema de Catalogação de Serviços ou de Obras do Governo federal." (NR)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3º O disposto no § 1º deste artigo não se aplica às contratações de até R$ 8.000,00 (oito mil reais) de serviços de manutenção de veículos automotores de propriedade do órgão ou entidade contratante, incluído o fornecimento de peças, de que trata o § 7º do art. 75 da Lei nº 14.133, de 2021.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4º Os valores referidos nos incisos I e II 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serão duplicados para compras, obras e serviços contratados por consórcio público ou por autarquia ou fundação qualificadas como agências executivas na forma da lei.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5º Quando do enquadramento de bens, serviços ou obras nos termos das hipóteses previstas neste artigo, a autoridade competente pela autorização e a autoridade superior responsável pela adjudicação e pela homologação da contratação devem observar o disposto no art. 73 da Lei nº 14.133, de 2021, e no art. 337-E do Decreto-Lei nº 2.848, de 7 de dezembro de 1940.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II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DO PROCEDIMENTO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Instrução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5º O procedimento de dispensa de licitação, na forma eletrônica, será instruído com os seguintes documentos, no mínimo: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documento de formalização de demanda e, se for o caso, estudo técnico preliminar, análise de riscos, termo de referência, projeto básico ou projeto executivo;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estimativa de despesa, nos termos da Instrução Normativa nº 65, de 7 de julho de 2021, da Secretaria de Gestão da Secretaria Especial Desburocratização, Gestão e Governo Digital do Ministério da Economia;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III - parecer jurídico e pareceres técnicos, se for o caso, que demonstrem o atendimento dos requisitos exigidos;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IV - demonstração da compatibilidade da previsão de recursos orçamentários com o compromisso a ser assumido;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 - comprovação de que o contratado preenche os requisitos de habilitação e qualificação mínima necessária;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VI - razão de escolha do contratado;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VII - justificativa de preço, se for o caso; e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VIII - autorização da autoridade competente.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1º Na hipótese de registro de preços, de que dispõe o inciso IV do art. 4º, somente será exigida a previsão de recursos orçamentários, nos termos do inciso IV 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, q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uando da formalização do contrato ou de outro instrumento hábil.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2º O ato que autoriza a contratação direta deverá ser divulgado e mantido à disposição do público em sítio eletrônico oficial do órgão ou entidade promotora do procedimento.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3º A instrução do procedimento poderá ser realizada por meio de sistema eletrônico, de modo que os atos e os documentos de que trata este artigo, constantes dos arquivos e registros digitais, serão válidos para todos os efeitos legais.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Órgão ou entidade promotor do procedimento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6º O órgão ou entidade deverá inserir no sistema as seguintes informações para a realização do procedimento de contratação: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a especificação do objeto a ser adquirido ou contratado;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II - as </w:t>
      </w:r>
      <w:r w:rsidR="001E00D3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quantidades e o preço estimado 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de cada item, nos termos do disposto no inciso II do art. 5º, observada a respectiva unidade de fornecimento;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III - o local e o prazo de entrega do bem, prestação do serviço ou realização da obra;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IV - o intervalo mínimo de diferença de valores ou de percentuais entre os lances, que incidirá tanto em relação aos lances intermediários quanto em relação ao lance que cobrir a melhor oferta;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 - a observância das disposições previstas na Lei Complementar nº 123, de 14 de dezembro de 2006.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VI - as condições da contratação e as sanções motivadas pela inexecução total ou parcial do ajuste;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VII - a data e o horário de sua realização, respeitado o horário comercial, e o endereço eletrônico onde ocorrerá o procedimento.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Parágrafo único. Em todas as hipóteses estabelecidas no art. 4º, o prazo fixado para abertura do procedimento e envio de lances, de que trata o Capítulo III, não será inferior a 3 (três) dias úteis, contados da data de divulgação do aviso de contratação direta.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Divulgação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Art. 7º O procedimento será divulgado no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Comprasnet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 4.0 e no Portal Nacional de Contratações Públicas – PNCP, e encaminhado automaticamente aos fornecedores registrados no Sistema de Registro Cadastral Unificado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 - 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Sicaf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, por mensagem eletrônica, na correspondente linha de fornecimento que pretende atender.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Fornecedor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8º O fornecedor interessado, após a divulgação do aviso de contratação direta, encaminhará, exclusivamente por meio do Sistema de Dispensa Eletrônica, a proposta com a descrição do objeto ofertado, a marca do produto, quando for o caso, e o preço, até a data e o horário estabelecidos para abertura do procedimento, devendo, ainda, declarar, em campo próprio do sistema, as seguintes informações: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a inexistência de fato impeditivo para licitar ou contratar com a Administração Pública;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o enquadramento na condição de microempresa e empresa de pequeno porte, nos termos da Lei Complementar nº 123, de 2006, quando couber;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III - o pleno conhecimento e aceitação das regras e das condições gerais da contratação, constantes do procedimento;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IV - a responsabilidade pelas transações que forem efetuadas no sistema, assumindo como firmes e verdadeiras;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 -  o cumprimento das exigências de reserva de cargos para pessoa com deficiência e para reabilitado da Previdência Social, de que trata o art. 93 da Lei nº 8.213, de 24 de julho de 1991, se couber; e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VI - o cumprimento do disposto no inciso VI do art. 68 da Lei nº 14.133, de 2021.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9º Quando do cadastramento da proposta, na forma do art. 8º, o fornecedor poderá parametrizar o seu valor final mínimo e obedecerá às seguintes regras: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I - a aplicação do intervalo mínimo de diferença de valores ou de percentuais entre os lances, que incidirá tanto em relação aos lances intermediários quanto em relação ao lance que cobrir a melhor oferta; e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os lances serão de envio automático pelo sistema, respeitado o valor final mínimo estabelecido e o intervalo de que trata o inciso I.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1º O valor final mínimo de que trata 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poderá ser alterado pelo fornecedor durante a fase de disputa, desde que não assuma valor superior a lance já registrado por ele no sistema.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2º O valor mínimo parametrizado na forma do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possuirá caráter sigiloso para os demais fornecedores e para o órgão ou entidade contratante, podendo ser disponibilizado estrita e permanentemente aos órgãos de controle externo e interno.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10. Caberá ao fornecedor acompanhar as operações no sistema, ficando responsável pelo ônus decorrente da perda do negócio diante da inobservância de quaisquer mensagens emitidas pelo sistema ou de sua desconexão.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III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DA ABERTURA DO PROCEDIMENTO E DO ENVIO DE LANCES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Abertura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11. A partir da data e horário estabelecidos, o procedimento será automaticamente aberto pelo sistema para o envio de lances públicos e sucessivos por período nunca inferior a 6 (seis) horas ou superior a 10 (dez) horas, exclusivamente por meio do sistema eletrônico.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Parágrafo único. Imediatamente após o término do prazo estabelecido no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, o procedimento será encerrado e o sistema ordenará e divulgará os lances em ordem crescente de classificação.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Envio de lances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12. O fornecedor somente poderá oferecer valor inferior ou maior percentual de desconto em relação ao último lance por ele ofertado e registrado pelo sistema, observado o intervalo mínimo de diferença de valores ou de percentuais entre os lances, que incidirá tanto em relação aos lances intermediários quanto em relação ao lance que cobrir a melhor oferta.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§ 1º Havendo lances iguais ao menor já ofertado, prevalecerá aquele que for recebido e registrado primeiro no sistema.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2º O fornecedor poderá oferecer lances sucessivos, desde que inferior ao último por ele ofertado e registrado pelo sistema.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13. Durante o procedimento, os fornecedores serão informados, em tempo real, do valor do menor lance registrado, vedada a identificação do fornecedor.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14. O fornecedor será imediatamente informado pelo sistema do recebimento de seu lance.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CAPÍTULO IV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DO JULGAMENTO E DA HABILITAÇÃO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Julgamento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 15.  Encerrado o procedimento de envio de lances, nos termos do art. 12, o órgão ou entidade realizará a verificação da conformidade da proposta classificada em primeiro lugar quanto à adequação ao objeto e à compatibilidade do preço em relação ao estipulado para a contratação.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16. 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Definido o resultado do julgamento, quando a proposta do primeiro colocado permanecer acima do preço máximo definido para a contratação, o órgão ou a entidade poderá negociar condições mais vantajosas.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§ 1º Na hipótese de a estimativa de preços ser realizada concomitantemente à seleção da proposta economicamente mais vantajosa, nos termos do § 4º do art. 7º da Instrução Normativa nº 65, de 2021, a verificação quanto à compatibilidade de preços será formal e deverá considerar, no mínimo, o número de concorrentes no procedimento e os valores por eles ofertados.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2º Concluída a negociação, se houver, o resultado será registrado na ata do procedimento, devendo esta ser anexada aos autos do processo de contratação.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Art. 17.  A negociação poderá ser feita com os demais fornecedores classificados, exclusivamente por meio do sistema, respeitada a ordem de classificação, quando o primeiro colocado, mesmo após a negociação, for desclassificado em razão de sua proposta permanecer acima do preço máximo definido para a contratação, observado o disposto nos §§ 1º e 2º do art. 16.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1E00D3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18. Definida a proposta vencedora, o órgão ou a entidade deverá solicitar, por meio do sistema, o envio da proposta e, se necessário, dos documentos complementares, adequada ao último lance ofertado pelo vencedor.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bdr w:val="none" w:sz="0" w:space="0" w:color="auto" w:frame="1"/>
          <w:lang w:eastAsia="pt-BR"/>
        </w:rPr>
        <w:t> 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Parágrafo único.  No caso de contratação em que o procedimento exija apresentação de planilhas com indicação dos quantitat</w:t>
      </w:r>
      <w:r w:rsidR="00542877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ivos e dos custos unitários ou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de custos e formação de preços, esta deverá ser encaminhada pelo sistema com os respectivos valores readequados à proposta vencedora.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Habilitação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19. Para a habilitação do fornecedor mais bem classificado serão exigidas, exclusivamente, as condições de que dispõe a Lei nº 14.133, de 2021.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1º A verificação dos documentos de que trata o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 será realizada no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Sicaf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 ou em sistemas semelhantes mantidos pelos Estados, pelo Distrito Federal ou pelos Municípios, quando o procedimento for realizado em sistemas próprios ou outros sistemas disponíveis no mercado, assegurado aos demais participantes o direito de acesso aos dados constantes dos sistemas.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§ 2º O disposto no § 1º deve constar expressamente do aviso de contratação direta.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 xml:space="preserve">§ 3º Na hipótese de necessidade de envio de documentos complementares aos já apresentados para a habilitação, na forma estabelecida no § 1º, ou de documentos não constantes do </w:t>
      </w:r>
      <w:proofErr w:type="spellStart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Sicaf</w:t>
      </w:r>
      <w:proofErr w:type="spellEnd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, o órgão ou entidade deverá solicitar ao vencedor, no prazo definido no edital, o envio desses por meio do sistema.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20. No caso de contratações para entrega imediata, considerada aquela com prazo de entrega de até 30 (trinta) dias da ordem de fornecimento, e nas contratações com valores inferiores a 1/4 (um quarto) do limite para dispensa de licitação para compras em geral e nas contratações de produto para pesquisa e desenvolvimento de que trata a alínea “c” do inciso IV do art. 75 da Lei nº14.133, de 2021, somente será exigida das pessoas jurídicas a comprovação da regularidade fiscal federal, social e trabalhista e, das pessoas físicas, a quitação com a Fazenda Federal.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 Art. 21. Constatado o atendimento às exigências estabelecidas no art. 19, o fornecedor será habilitado.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Parágrafo único. Na hipótese de o fornecedor não atender às exigências para a habilitação, o órgão ou entidade examinará a proposta subsequente e assim sucessivamente, na ordem de classificação, até a apuração de uma proposta que atenda às especificações do objeto e as condições de habilitação.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Procedimento fracassado ou deserto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22. No caso do procedimento restar fracassado, o órgão ou entidade poderá: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republicar o procedimento;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fixar prazo para que os fornecedores interessados possam adequar as suas propostas ou sua situação no que se refere à habilitação; ou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III - valer-se, para a contratação, de proposta obtida na pesquisa de preços que serviu de base ao procedimento, se houver, privilegiando-se os menores preços, sempre que possível, e desde que atendidas às condições de habilitação exigidas.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Parágrafo único. O disposto nos incisos I e III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caput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poderá ser utilizado nas hipóteses de o procedimento restar deserto.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V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DA ADJUDICAÇÃO E DA HOMOLOGAÇÃO</w:t>
      </w:r>
    </w:p>
    <w:p w:rsidR="00290542" w:rsidRDefault="00290542" w:rsidP="001E00D3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</w:pPr>
      <w:bookmarkStart w:id="0" w:name="_GoBack"/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Adjudicação e homologação</w:t>
      </w:r>
    </w:p>
    <w:p w:rsidR="001E00D3" w:rsidRPr="00290542" w:rsidRDefault="001E00D3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23. Encerradas a etapa de julgamento e de habilitação, o processo será encaminhado à autoridade superior para adjudicação do objeto e homologação do procedimento, observado, no que couber, o disposto no art. 71 da Lei nº 14.133, de 2021.</w:t>
      </w:r>
    </w:p>
    <w:bookmarkEnd w:id="0"/>
    <w:p w:rsidR="001E00D3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VI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DAS SANÇÕES ADMINISTRATIVAS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lastRenderedPageBreak/>
        <w:t>Aplicação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24. O fornecedor estará sujeito às sanções administrativas previstas na Lei nº 14.133, de 2021, e em outras legislações aplicáveis, sem prejuízo da eventual anulação da nota de empenho de despesa ou da rescisão do instrumento contratual.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CAPÍTULO VII</w:t>
      </w:r>
    </w:p>
    <w:p w:rsidR="00290542" w:rsidRPr="00290542" w:rsidRDefault="00290542" w:rsidP="00290542">
      <w:pPr>
        <w:shd w:val="clear" w:color="auto" w:fill="FFFFFF"/>
        <w:spacing w:after="300" w:line="240" w:lineRule="auto"/>
        <w:jc w:val="center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DISPOSIÇÕES FINAIS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Orientações gerais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25. Os horários estabelecidos na divulgação do procedimento e durante o envio de lances observarão o horário de Brasília, Distrito Federal, inclusive para contagem de tempo e registro no Sistema e na documentação relativa ao procedimento.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26. Os órgãos, entidades, seus dirigentes e servidores que utilizem o Sistema de Dispensa Eletrônica responderão administrativa, civil e penalmente por ato ou fato que caracterize o uso indevido de senhas de acesso ou que transgrida as normas de segurança instituídas.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Parágrafo único.  Os órgãos e entidades deverão assegurar o sigilo e a integridade dos dados e informações da ferramenta informatizada de que trata esta Instrução Normativa, protegendo-os contra danos e utilizações indevidas ou desautorizadas no âmbito de sua atuação.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27. O fornecedor é o responsável por qualquer transação efetuada diretamente ou por seu representante no Sistema de Dispensa Eletrônica, não cabendo ao provedor do Sistema ou ao órgão ou entidade promotor do procedimento a responsabilidade por eventuais danos decorrentes de uso indevido da senha, ainda que por terceiros não autorizados.</w:t>
      </w: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br/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28. A Secretaria de Gestão da Secretaria Especial de Desburocratização, Gestão e Governo Digital do Ministério da Economia poderá: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 - expedir normas complementares necessárias para a execução desta Instrução Normativa; e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II - estabelecer, por meio de orientações ou manuais, informações adicionais para fins de operacionalização do Sistema de Dispensa Eletrônica.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lastRenderedPageBreak/>
        <w:t> 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29. Os casos omissos decorrentes da aplicação desta Instrução Normativa serão dirimidos pela Secretaria de Gestão da Secretaria Especial de Desburocratização, Gestão e Governo Digital do Ministério da Economia.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 </w:t>
      </w:r>
    </w:p>
    <w:p w:rsidR="00290542" w:rsidRPr="00290542" w:rsidRDefault="00290542" w:rsidP="0029054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b/>
          <w:bCs/>
          <w:color w:val="555555"/>
          <w:sz w:val="24"/>
          <w:szCs w:val="24"/>
          <w:bdr w:val="none" w:sz="0" w:space="0" w:color="auto" w:frame="1"/>
          <w:lang w:eastAsia="pt-BR"/>
        </w:rPr>
        <w:t>Vigência</w:t>
      </w:r>
    </w:p>
    <w:p w:rsidR="00290542" w:rsidRPr="00290542" w:rsidRDefault="00290542" w:rsidP="00290542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</w:pPr>
      <w:r w:rsidRPr="00290542">
        <w:rPr>
          <w:rFonts w:ascii="Helvetica" w:eastAsia="Times New Roman" w:hAnsi="Helvetica" w:cs="Helvetica"/>
          <w:color w:val="555555"/>
          <w:sz w:val="24"/>
          <w:szCs w:val="24"/>
          <w:lang w:eastAsia="pt-BR"/>
        </w:rPr>
        <w:t>Art. 30.  Esta Instrução Normativa entra em vigor em 9 de agosto de 2021.</w:t>
      </w:r>
    </w:p>
    <w:sectPr w:rsidR="00290542" w:rsidRPr="002905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542"/>
    <w:rsid w:val="001E00D3"/>
    <w:rsid w:val="00290542"/>
    <w:rsid w:val="00542877"/>
    <w:rsid w:val="00B21922"/>
    <w:rsid w:val="00CB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A5614-6CF6-48B5-AA8F-92C45D3E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905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9054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90542"/>
    <w:rPr>
      <w:color w:val="0000FF"/>
      <w:u w:val="single"/>
    </w:rPr>
  </w:style>
  <w:style w:type="character" w:customStyle="1" w:styleId="sr-only">
    <w:name w:val="sr-only"/>
    <w:basedOn w:val="Fontepargpadro"/>
    <w:rsid w:val="00290542"/>
  </w:style>
  <w:style w:type="character" w:customStyle="1" w:styleId="documentpublished">
    <w:name w:val="documentpublished"/>
    <w:basedOn w:val="Fontepargpadro"/>
    <w:rsid w:val="00290542"/>
  </w:style>
  <w:style w:type="character" w:customStyle="1" w:styleId="value">
    <w:name w:val="value"/>
    <w:basedOn w:val="Fontepargpadro"/>
    <w:rsid w:val="00290542"/>
  </w:style>
  <w:style w:type="character" w:customStyle="1" w:styleId="documentmodified">
    <w:name w:val="documentmodified"/>
    <w:basedOn w:val="Fontepargpadro"/>
    <w:rsid w:val="00290542"/>
  </w:style>
  <w:style w:type="paragraph" w:customStyle="1" w:styleId="textojustificadorecuoprimeiralinha">
    <w:name w:val="texto_justificado_recuo_primeira_linha"/>
    <w:basedOn w:val="Normal"/>
    <w:rsid w:val="0029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90542"/>
    <w:rPr>
      <w:b/>
      <w:bCs/>
    </w:rPr>
  </w:style>
  <w:style w:type="paragraph" w:customStyle="1" w:styleId="tabelatextocentralizado">
    <w:name w:val="tabela_texto_centralizado"/>
    <w:basedOn w:val="Normal"/>
    <w:rsid w:val="0029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negrito">
    <w:name w:val="texto_justificado_negrito"/>
    <w:basedOn w:val="Normal"/>
    <w:rsid w:val="0029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29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2833">
          <w:marLeft w:val="0"/>
          <w:marRight w:val="0"/>
          <w:marTop w:val="36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2707">
              <w:marLeft w:val="0"/>
              <w:marRight w:val="0"/>
              <w:marTop w:val="0"/>
              <w:marBottom w:val="0"/>
              <w:divBdr>
                <w:top w:val="none" w:sz="0" w:space="9" w:color="auto"/>
                <w:left w:val="none" w:sz="0" w:space="0" w:color="auto"/>
                <w:bottom w:val="single" w:sz="6" w:space="9" w:color="auto"/>
                <w:right w:val="none" w:sz="0" w:space="0" w:color="auto"/>
              </w:divBdr>
            </w:div>
          </w:divsChild>
        </w:div>
        <w:div w:id="16127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141">
          <w:marLeft w:val="0"/>
          <w:marRight w:val="0"/>
          <w:marTop w:val="36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38524">
              <w:marLeft w:val="0"/>
              <w:marRight w:val="0"/>
              <w:marTop w:val="0"/>
              <w:marBottom w:val="0"/>
              <w:divBdr>
                <w:top w:val="none" w:sz="0" w:space="9" w:color="auto"/>
                <w:left w:val="none" w:sz="0" w:space="0" w:color="auto"/>
                <w:bottom w:val="single" w:sz="6" w:space="9" w:color="auto"/>
                <w:right w:val="none" w:sz="0" w:space="0" w:color="auto"/>
              </w:divBdr>
            </w:div>
          </w:divsChild>
        </w:div>
        <w:div w:id="10455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br/compras/pt-br/acesso-a-informacao/legislacao/instrucoes-normativas/instrucao-normativa-seges-mgi-no-8-de-23-de-marco-de-2023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12</Pages>
  <Words>3277</Words>
  <Characters>17697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2023-04-18T11:09:00Z</dcterms:created>
  <dcterms:modified xsi:type="dcterms:W3CDTF">2023-04-19T18:29:00Z</dcterms:modified>
</cp:coreProperties>
</file>